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237</w:t>
      </w:r>
    </w:p>
    <w:p>
      <w:r>
        <w:t>Bundesgericht (BGE), 2016-04-18, DE</w:t>
      </w:r>
    </w:p>
    <w:p>
      <w:r>
        <w:rPr>
          <w:b/>
        </w:rPr>
        <w:t xml:space="preserve">Quelle: </w:t>
      </w:r>
      <w:r>
        <w:t>https://mcp.opencaselaw.ch/entscheid/bge_142 IV 237</w:t>
      </w:r>
    </w:p>
    <w:p>
      <w:r>
        <w:t>FR: ATF 142 IV 237</w:t>
      </w:r>
    </w:p>
    <w:p>
      <w:r>
        <w:t>IT: DTF 142 IV 237</w:t>
      </w:r>
    </w:p>
    <w:p>
      <w:pPr>
        <w:pStyle w:val="Heading2"/>
      </w:pPr>
      <w:r>
        <w:t>Regeste</w:t>
      </w:r>
    </w:p>
    <w:p>
      <w:r>
        <w:t>Regeste Art. 429 Abs. 1 lit. b StPO; Entschädigung der wirtschaftlichen Einbussen. Wird die beschuldigte Person ganz oder teilweise freigesprochen, hat der Staat den gesamten Schaden wiedergutzumachen, der mit dem Strafverfahren in einem adäquaten Kausalzusammenhang steht (E. 1.3.1). Nicht erforderlich ist, dass die wirtschaftliche Einbusse der beschuldigten Person auf eine bestimmte Verfahrenshandlung zurückzuführen ist (E. 1.3.3). Auch der durch den Verlust der Arbeitsstelle entstandene Schaden ist grundsätzlich zu entschädigen (E. 1.3.4). Ansprüche auf Entschädigung und Genugtuung beurteilen sich grundsätzlich nach der im Zeitpunkt ihres Entstehens massgebenden Rechtsgrundlage. Es kann ausnahmsweise zulässig sein, den gesamten Anspruch nach dem neuen Recht zu beurteilen, sofern dieses für die beschuldigte Person nicht nachteiliger ist (E. 1.4). Die Strafbehörden tragen keine Verantwortung für ein Fehlverhalten anderer Behörden. Adäquater Kausalzusammenhang zwischen dem Strafverfahren und der sachlich nicht gerechtfertigten Entlassung eines Lehrers verneint (E. 1.5.3).</w:t>
      </w:r>
    </w:p>
    <w:p>
      <w:pPr>
        <w:pStyle w:val="Heading2"/>
      </w:pPr>
      <w:r>
        <w:t>Erwägungen</w:t>
      </w:r>
    </w:p>
    <w:p>
      <w:r>
        <w:rPr>
          <w:b/>
        </w:rPr>
        <w:t>E. 1</w:t>
      </w:r>
    </w:p>
    <w:p>
      <w:r>
        <w:t>(...) 1.3.1 Wird die beschuldigte Person ganz oder teilweise freigesprochen oder wird das Verfahren gegen sie eingestellt, so hat sie u.a. Anspruch auf Entschädigung der wirtschaftlichen Einbussen, die ihr aus ihrer notwendigen Beteiligung am Strafverfahren entstanden sind ( Art. 429 Abs. 1 lit. b StPO ). Die Strafbehörde prüft den Anspruch von Amtes wegen. Sie kann die beschuldigte Person auffordern, ihre Ansprüche zu beziffern und zu belegen ( Art. 429 Abs. 2 StPO ). Die Gesetzesbestimmung begründet eine Kausalhaftung des Staates. Dieser muss den gesamten Schaden wiedergutmachen, der mit dem Strafverfahren in einem Kausalzusammenhang im Sinne des Haftpflichtrechts steht (Botschaft vom 21. Dezember 2005 zur Vereinheitlichung des Strafprozessrechts, BBl 2006 1329 Ziff. 2.10.3.1; Urteil 6B_251/2015 vom 24. August 2015 E. 2.2.2). Die Höhe der wirtschaftlichen Einbussen wird nach den zivilrechtlichen Regeln berechnet (Urteil 6B_1026/2013 vom 10. Juni 2014 E. 3.1 mit Hinweisen; WEHRENBERG/FRANK, in: Basler Kommentar, Schweizerische Strafprozessordnung, 2. Aufl. 2014, N. 25 zu Art. 429 StPO ). Nach konstanter Rechtsprechung entspricht der Schaden der BGE 142 IV 237 S. 240 Differenz zwischen dem gegenwärtigen - nach dem schädigenden Ereignis festgestellten - Vermögensstand und dem Stand, den das Vermögen ohne das schädigende Ereignis hätte (Urteil 6B_251/2015 vom 24. August 2015 E. 2.2.2 mit Hinweisen). Der Schaden ist die ungewollte beziehungsweise unfreiwillige Vermögensverminderung. Er kann in einer Vermehrung der Passiven, einer Verminderung der Aktiven oder in entgangenem Gewinn bestehen ( BGE 139 V 176 E. 8.1.1 S. 187 f.; BGE 132 III 359 E. 4. S. 366; je mit Hinweisen). Die Strafbehörde ist nicht verpflichtet, alle für die Beurteilung des Entschädigungsanspruchs bedeutsamen Tatsachen von Amtes wegen abzuklären. Gestützt auf Art. 429 Abs. 2 StPO hat sie die beschuldigte Person im Falle eines (teilweisen) Freispruchs zur Frage der Entschädigung aber mindestens anzuhören und gegebenenfalls aufzufordern, ihre Ansprüche zu beziffern und zu belegen. Es obliegt der beschuldigten Person, ihre Ansprüche zu begründen und auch zu belegen (Urteil 6B_251/2015 vom 24. August 2015 E. 2.2.2 mit Hinweisen). Dies entspricht der zivilrechtlichen Regel, wonach wer Schadenersatz beansprucht, den Schaden zu beweisen hat ( Art. 42 Abs. 1 OR ). Nur wenn sich der Schaden nicht ziffernmässig nachweisen lässt, ist er gestützt auf Art. 42 Abs. 2 OR nach Ermessen des Richters mit Rücksicht auf den gewöhnlichen Lauf der Dinge und auf die vom Geschädigten getroffenen Massnahmen abzuschätzen (Urteil 6B_666/2014 vom 16. Dezember 2014 E. 4.1). Die Beweiserleichterung gemäss Art. 42 Abs. 2 OR ist restriktiv anzuwenden ( BGE 133 III 462 E. 4.4.2 S. 471 mit Hinweisen; Urteil 6B_1026/2013 vom 10. Juni 2014 E. 3.1). 1.3.2 Weder aus dem offenen Wortlaut der Norm noch aus den Ausführungen in der bundesrätlichen Botschaft ergibt sich, dass gestützt auf Art. 429 Abs. 1 lit. b StPO nur diejenigen wirtschaftlichen Einbussen entschädigt werden, die in einem Kausalzusammenhang mit einer bestimmten Verfahrenshandlung stehen. Die Vorinstanz weist zwar mit Recht darauf hin, dass in der Botschaft ausgeführt wird, es gehe vor allem um die Lohn- oder Erwerbseinbusse, die wegen der vorläufigen Verhaftung oder der Beteiligung an Verfahrenshandlungen erlitten wurde, sowie um die Reisekosten (BBl 2006 1329 Ziff. 2.10.3.1). Allerdings ist diese Aufzählung nicht abschliessend. Im Parlament wurde die Frage nicht thematisiert und Art. 437 des Entwurfs vom 21. Dezember 2005 zu einer Schweizerischen Strafprozessordnung (E-StPO), welcher dem heutigen Art. 429 StPO BGE 142 IV 237 S. 241 entspricht, in beiden Räten jeweils ohne Diskussion angenommen (vgl. AB 2006 S 1059; AB 2007 N 1032). Eine Einschränkung des Anspruchs auf Entschädigung der wirtschaftlichen Einbussen, wie sie die Vorinstanz annimmt, liesse sich allenfalls aus dem Vorentwurf vom Juni 2001 zu einer Schweizerischen Strafprozessordnung (VE-StPO) respektive dem dazugehörigen Begleitbericht (vgl. Art. 499 VE-StPO; Begleitbericht zum Vorentwurf für eine Schweizerische Strafprozessordnung, 2001, S. 290 f.; unter: www.bj.admin.ch/bj/de/home/sicherheit/gesetzgebung/archiv/strafprozessrecht.html ) ableiten. Darin wird ausgeführt, dass nur die finanziellen Folgen einer notwendigen Beteiligung am Verfahren vergütet werden, d.h. die aktive oder passive Beteiligung an Verfahrenshandlungen, die von den Strafbehörden angeordnet wurden (a.a.O., S. 291). In der Lehre wird überwiegend die Ansicht vertreten, dass nicht nur der unmittelbar aus einer bestimmten Verfahrenshandlung (insbesondere einer Zwangsmassnahme) entstandene Schaden, sondern auch die mittelbar aus dem Strafverfahren sich ergebenden wirtschaftlichen Einbussen, beispielsweise aufgrund des Verlusts der Arbeitsstelle, zu entschädigen sind (vgl. WEHRENBERG/FRANK, a.a.O., N. 23 f. zu Art. 429 StPO ; YVONA GRIESSER, in: Kommentar zur Schweizerischen Strafprozessordnung [StPO],Donatsch/Hansjakob/Lieber[Hrsg.], 2.Aufl. 2014, N. 6 zu Art. 429 StPO ; NIKLAUS SCHMID, Handbuch des schweizerischen Strafprozessrechts, 2. Aufl. 2013, S. 811, N. 1814 f.; derselbe, Schweizerische Strafprozessordnung[StPO], Praxiskommentar, 2. Aufl. 2013, N. 8 zu Art. 429 StPO ;JEANNERET/KUHN, Précis de procédure pénale, 2013, N. 5066; JO PITTELOUD, Code de procédure pénale suisse [CPP], Commentaireà l'usage des praticiens, 2012, N. 1354 zu Art. 429 StPO ; MIZEL/RÉTORNAZ, in: Commentaire romand, Code de procédure pénale suisse, 2011, N. 43 und 45 zu Art. 429 StPO ; RIEDO/FIOLKA/NIGGLI, Strafprozessrecht sowie Rechtshilfe in Strafsachen, 2011, N. 3102; MAURO MINI, in: Commentario, Codice svizzero di procedura penale [CPP], 2010, N. 6 zu Art. 429 StPO ; zum altrechtlichen zürcherischen Untersuchungsverfahren: RUTH WALLIMANN BAUR, Entschädigung und Genugtuung durch den Staat an unschuldig Verfolgte im ordentlichen zürcherischen Untersuchungsverfahren, 1998, S. 103 Ziff. 5.2.2). Dieser Auffassung folgen auch einige kantonale Gerichte (vgl. Urteile des Obergerichts des Kantons Zürich vom 14. Oktober 2015 [SB140563] E. 3 sowie vom 22. September 2015 BGE 142 IV 237 S. 242 [SB150026] E. 1.2.2 und E. 1.4.3; Urteil des Kantonsgerichts Freiburg vom 15. Juni 2015 [501 2011 83] E. 6a; Urteil des Kantonsgerichts Neuenburg vom 29. April 2014 [Recueil de jurisprudence neuchâteloise 2014 S. 298 ff.] E. 2; Entscheid des KantonsgerichtsBasel-Landschaft, Abteilung Strafrecht, vom 15. April 2013 [47013 49] E. 3.1; Entscheid der Anklagekammer des Kantons St. Gallen vom 12. Februar 2013 [AK.2012.372] E. 3.2) und auch das Bundesstrafgericht (vgl. Entscheid der Beschwerdekammer vom 22. Februar 2016 [BB.2015.100] E. 4 und 6). 1.3.3 Das Bundesgericht hat sich bisher noch nicht dazu geäussert, ob und gegebenenfalls unter welchen Voraussetzungen in Fällen wie dem vorliegenden eine Entschädigungspflicht des Staates gestützt auf Art. 429 Abs. 1 lit. b StPO besteht. Die in der Literatur und teilweise in der (kantonalen) Rechtsprechung erkennbare Stossrichtung (vgl. E. 1.3.2), dass der Staat den gesamten sich aus dem Strafverfahren ergebenden Schaden wiedergutzumachen hat, wenn die beschuldigte Person ganz oder teilweise freigesprochen wird, erscheint indessen sachlich gerechtfertigt. Der Umstand, dass ein Strafverfahren geführt wird, ist (natürlich) kausal für alle damit in Zusammenhang stehenden Verfahrenshandlungen und die sich daraus allenfalls ergebenden wirtschaftlichen Einbussen der beschuldigten Person. Gerade für den Verlust der Arbeitsstelle dürfte zudem oftmals nicht eine einzelne Verfahrenshandlung ursächlich sein, sondern eine Kombination der mit dem Strafverfahren einhergehenden Verfahrenshandlungen beziehungsweise der Umstand an sich, dass eine Strafuntersuchung geführt wird. Müsste die beschuldigte Person belegen, dass die erlittene wirtschaftliche Einbusse auf eine ganz bestimmte Verfahrenshandlung zurückzuführen ist, wäre eine Entschädigung in vielen Fällen illusorisch. Ein adäquater Kausalzusammenhang zwischen der wirtschaftlichen Einbusse und dem Strafverfahren muss deshalb genügen. Es wäre stossend, wenn die (teilweise) zu Unrecht verfolgte Person einen aus der Strafverfolgung resultierenden Schaden selbst zu tragen hätte oder ausserhalb des Strafverfahrens geltend machen müsste, wenn dieser nicht einer bestimmten Verfahrenshandlung zugeordnet werden kann (vgl. dazu auch WEHRENBERG/FRANK, a.a.O., N. 34 zu Art. 429 StPO ). Dem Gesetzestext und den Materialien zu Art. 429 Abs. 1 lit. b StPO lässt sich nichts entnehmen, was gegen eine derartige Auslegung sprechen würde. Sie steht zudem im Einklang mit der Bestimmung von Art. 420 StPO , welche die Ausschliesslichkeit der staatlichen Ersatzpflicht verankert. BGE 142 IV 237 S. 243 Demnach ist nur der Bund oder der Kanton, der das Verfahren geführt hat, dazu verpflichtet, die der beschuldigten Person zustehenden Entschädigungen oder Genugtuungen zu zahlen. Dem Staat steht in der Folge gegebenenfalls ein Rückgriffsrecht auf jene Personen zu, welche diese Kosten vorsätzlich oder grobfahrlässig herbeigeführt haben (Urteil 6B_5/2013 vom 19. Februar 2013 E. 2.6 mit Hinweisen; BBl 2006 1325 Ziff. 2.10.1; THOMAS DOMEISEN, in: Basler Kommentar, Schweizerische Strafprozessordnung, 2. Aufl. 2014, N. 2 f. zu Art. 420 StPO ). Ein allfälliger Rückgriff des Gemeinwesens auf Personen, die im Namen und zu Lasten einer Behörde gehandelt haben, richtet sich demgegenüber nicht nach der StPO, sondern nach dem Verwaltungsrecht von Bund und Kantonen (BBl 2006 1325 Ziff. 2.10.1). 1.3.4 Nach dem Vorstehenden ist der dem Beschwerdeführer durch den Verlust seiner Arbeitsstelle entstandene Schaden gestützt auf Art. 429 Abs. 1 lit. b StPO grundsätzlich zu entschädigen, sofern dieser mit dem Strafverfahren in einem adäquaten Kausalzusammenhang steht.</w:t>
      </w:r>
    </w:p>
    <w:p>
      <w:r>
        <w:rPr>
          <w:b/>
        </w:rPr>
        <w:t>E. 1.4</w:t>
      </w:r>
    </w:p>
    <w:p>
      <w:r>
        <w:t>Vorliegend stellt sich jedoch die Frage, ob der Beschwerdeführer die geforderte Entschädigung gesamthaft auf Art. 429 Abs. 1 lit. b StPO stützen kann. Das Strafverfahren wurde Mitte 2009 eingeleitet und damit vor Inkrafttreten der StPO. Die Vorinstanz äussert sich wie das erstinstanzliche Gericht nicht dazu, ob der Entschädigungsanspruch für die Zeit vor dem 1. Januar 2011 nach der bis Ende 2010 geltenden Strafprozessordnung des Kantons Zug zu beurteilen ist. Die übergangsrechtlichen Bestimmungen der Schweizerischen Strafprozessordnung enthalten keine Bestimmungen hinsichtlich der Verfahrenskosten sowie allfälliger Entschädigungen und Genugtuungen in solchen Fällen. Das Bundesgericht hat indessen bereits mehrfach entschieden, dass sich solche Ansprüche grundsätzlich nach der im Zeitpunkt ihres Entstehens massgebenden Rechtsgrundlage beurteilen. Mit Hinweis auf eine in der Literatur vertretene Meinung hat es allerdings ebenfalls festgehalten, dass es aus Gründen der Vereinfachung des Verfahrens ausnahmsweise zulässig sein kann, wenn der gesamte Anspruch nach dem neuen Recht beurteilt wird, sofern dieses nicht nachteiliger ist (vgl. Urteile 6B_875/2013 vom 7. April 2014 E. 3.2.1 f.; 6B_184/2013 vom 1. Oktober 2013 E. 8.2; 6B_668/2012 vom 11. April 2013 E. 2.4, nicht publ. in: BGE 139 IV 206 ; je mit Hinweisen; NIKLAUS SCHMID, Übergangsrecht der Schweizerischen Strafprozessordnung, 2010, N. 374). BGE 142 IV 237 S. 244 Der Beschwerdeführer rügt nicht, die Vorinstanz habe die von ihm geltend gemachten Ansprüche zu Unrecht nach den Bestimmungen der StPO beurteilt. Es ist auch nicht ersichtlich, dass die Anwendung dieser Bestimmungen für die Gesamtheit seiner Forderungen sich zu seinem Nachteil auswirken würde. Im Sinne einer Vereinfachung des Verfahrens ist dieses Vorgehen daher ausnahmsweise als zulässig zu erachten.</w:t>
      </w:r>
    </w:p>
    <w:p>
      <w:r>
        <w:rPr>
          <w:b/>
        </w:rPr>
        <w:t>E. 1.5.1</w:t>
      </w:r>
    </w:p>
    <w:p>
      <w:r>
        <w:t>Ein natürlicher Kausalzusammenhang besteht dann, wenn das schadensstiftende Verhalten für den eingetretenen Schaden eine notwendige Bedingung (conditio sine qua non) bildet, d.h. nicht hinweggedacht werden könnte, ohne dass auch der eingetretene Erfolg entfiele. Ob ein natürlicher Kausalzusammenhang vorliegt, ist eine Tatfrage ( BGE 139 V 176 E. 8.4.1 und 8.4.3 S. 189 f.; BGE 132 III 715 E. 2.2 S. 718; je mit Hinweisen). Das Bundesgericht ist an die diesbezüglichen Feststellungen der Vorinstanz gebunden ( Art. 105 Abs. 1 BGG ), vorbehältlich von Ausnahmen im Sinne von Art. 105 Abs. 2 BGG .</w:t>
      </w:r>
    </w:p>
    <w:p>
      <w:r>
        <w:rPr>
          <w:b/>
        </w:rPr>
        <w:t>E. 1.5.2</w:t>
      </w:r>
    </w:p>
    <w:p>
      <w:r>
        <w:t>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 BGE 139 V 176 E. 8.4.2 S. 190; BGE 129 V 177 E. 3.2 S. 181; Urteil 4A_275/2013 vom 30. Oktober 2013 E. 5; je mit Hinweisen). Die adäquate Kausalität ist eine Rechtsfrage, die vom Bundesgericht frei zu prüfen ist ( Art. 95 lit. a BGG ; BGE 139 V 176 E. 8.4.3 S. 190; BGE 132 III 715 E. 2.2 S. 718; Urteil 4A_275/2013 vom 30. Oktober 2013 E. 5.1;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mit Hinweisen). Das Verhalten eines Dritten vermag den Kausalzusammenhang nur zu unterbrechen, wenn diese Zusatzursache derart ausserhalb des normalen Geschehens liegt, derart unsinnig ist, dass damit nicht zu rechnen war ( BGE 116 II 519 E. 4b S. 524 mit Hinweisen). BGE 142 IV 237 S. 245</w:t>
      </w:r>
    </w:p>
    <w:p>
      <w:r>
        <w:rPr>
          <w:b/>
        </w:rPr>
        <w:t>E. 1.5.3</w:t>
      </w:r>
    </w:p>
    <w:p>
      <w:r>
        <w:t>Das Vorliegen der natürlichen Kausalität zwischen dem Strafverfahren und der Entlassung des Beschwerdeführers beziehungsweise der von diesem geltend gemachten wirtschaftlichen Einbussen ist unbestritten. Wie die Vorinstanz zu Recht ausführt, fehlt es demgegenüber an einem adäquaten Kausalzusammenhang zwischen dem Strafverfahren und der Entlassung des Beschwerdeführers. Die Strafbehörden tragen nicht die Verantwortung für ein Fehlverhalten anderer Behörden und haben auch nicht für allfällig daraus entstehenden Schaden einzustehen. Das Verwaltungsgericht des Kantons Zug, welches die Auflösung des Arbeitsverhältnisses mit Blick auf die Vereinbarkeit mit dem einschlägigen Personalrecht geprüft hat, kam in seinem Urteil vom 25. Oktober 2011 zum Schluss, dass die Entlassung des Beschwerdeführers sachlich nicht gerechtfertigt war und eine unzulässige Verdachtskündigung ausgesprochen wurde. Das rechtswidrige Verhalten der Schulbehörde haben die Strafbehörden indessen nicht zu vertreten und sie hatten auch nicht mit einem solchen zu rechnen. Vielmehr hätte von der Schulbehörde trotz der für alle involvierten Personen schwierigen Situation ein behutsames und umsichtiges, ihrer Fürsorgepflicht als Arbeitgeberin gerecht werdendes Verhalten erwartet werden dürfen. Der Umstand alleine, dass gegen den Beschwerdeführer eine Strafuntersuchung geführt wurde, war nach dem gewöhnlichen Lauf der Dinge und der allgemeinen Lebenserfahrung nicht geeignet, dessen Entlassung zu bewirken.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